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30.xml" ContentType="application/vnd.openxmlformats-officedocument.drawingml.chart+xml"/>
  <Override PartName="/word/charts/colors30.xml" ContentType="application/vnd.ms-office.chartcolorstyle+xml"/>
  <Override PartName="/word/charts/style3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4D" w:rsidRPr="00CE7147" w:rsidRDefault="00EB144D" w:rsidP="00EB144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E7147">
        <w:rPr>
          <w:rFonts w:ascii="Times New Roman" w:hAnsi="Times New Roman" w:cs="Times New Roman"/>
          <w:b/>
          <w:sz w:val="32"/>
          <w:szCs w:val="32"/>
          <w:lang w:val="en-US"/>
        </w:rPr>
        <w:t>University of Engineering &amp; Management, Kolkata</w:t>
      </w:r>
    </w:p>
    <w:p w:rsidR="00EB144D" w:rsidRPr="00CE7147" w:rsidRDefault="00EB144D" w:rsidP="00EB144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E7147">
        <w:rPr>
          <w:rFonts w:ascii="Times New Roman" w:hAnsi="Times New Roman" w:cs="Times New Roman"/>
          <w:b/>
          <w:sz w:val="32"/>
          <w:szCs w:val="32"/>
          <w:lang w:val="en-US"/>
        </w:rPr>
        <w:t>NAAC SSR</w:t>
      </w:r>
    </w:p>
    <w:p w:rsidR="00EB144D" w:rsidRPr="00DB1703" w:rsidRDefault="00EB144D" w:rsidP="003075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703">
        <w:rPr>
          <w:rFonts w:ascii="Times New Roman" w:hAnsi="Times New Roman" w:cs="Times New Roman"/>
          <w:b/>
          <w:sz w:val="24"/>
          <w:szCs w:val="24"/>
          <w:lang w:val="en-US"/>
        </w:rPr>
        <w:t>Criterion 7.1.3: Alternate Energy Initiatives</w:t>
      </w:r>
    </w:p>
    <w:p w:rsidR="00EB144D" w:rsidRPr="00DB1703" w:rsidRDefault="00EB144D" w:rsidP="00EB14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144D" w:rsidRPr="00DB1703" w:rsidRDefault="00EB144D" w:rsidP="00EB14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703">
        <w:rPr>
          <w:rFonts w:ascii="Times New Roman" w:hAnsi="Times New Roman" w:cs="Times New Roman"/>
          <w:b/>
          <w:sz w:val="24"/>
          <w:szCs w:val="24"/>
          <w:lang w:val="en-US"/>
        </w:rPr>
        <w:t>Use of Renewable Energy</w:t>
      </w:r>
    </w:p>
    <w:p w:rsidR="00EB144D" w:rsidRDefault="00EB144D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703">
        <w:rPr>
          <w:rFonts w:ascii="Times New Roman" w:hAnsi="Times New Roman" w:cs="Times New Roman"/>
          <w:sz w:val="24"/>
          <w:szCs w:val="24"/>
          <w:lang w:val="en-US"/>
        </w:rPr>
        <w:t>The University has installed solar power plant on 19</w:t>
      </w:r>
      <w:r w:rsidRPr="00DB17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B1703">
        <w:rPr>
          <w:rFonts w:ascii="Times New Roman" w:hAnsi="Times New Roman" w:cs="Times New Roman"/>
          <w:sz w:val="24"/>
          <w:szCs w:val="24"/>
          <w:lang w:val="en-US"/>
        </w:rPr>
        <w:t xml:space="preserve"> June, 2</w:t>
      </w:r>
      <w:r w:rsidR="00CE7147">
        <w:rPr>
          <w:rFonts w:ascii="Times New Roman" w:hAnsi="Times New Roman" w:cs="Times New Roman"/>
          <w:sz w:val="24"/>
          <w:szCs w:val="24"/>
          <w:lang w:val="en-US"/>
        </w:rPr>
        <w:t>019, having a capacity 10.24 k</w:t>
      </w:r>
      <w:r w:rsidR="000660F8" w:rsidRPr="00DB170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2130F">
        <w:rPr>
          <w:rFonts w:ascii="Times New Roman" w:hAnsi="Times New Roman" w:cs="Times New Roman"/>
          <w:sz w:val="24"/>
          <w:szCs w:val="24"/>
          <w:lang w:val="en-US"/>
        </w:rPr>
        <w:t>p on the roof top of the 1</w:t>
      </w:r>
      <w:r w:rsidR="0002130F" w:rsidRPr="000213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02130F">
        <w:rPr>
          <w:rFonts w:ascii="Times New Roman" w:hAnsi="Times New Roman" w:cs="Times New Roman"/>
          <w:sz w:val="24"/>
          <w:szCs w:val="24"/>
          <w:lang w:val="en-US"/>
        </w:rPr>
        <w:t xml:space="preserve"> building (B1) of the University and there is no connection with 2</w:t>
      </w:r>
      <w:r w:rsidR="0002130F" w:rsidRPr="000213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02130F">
        <w:rPr>
          <w:rFonts w:ascii="Times New Roman" w:hAnsi="Times New Roman" w:cs="Times New Roman"/>
          <w:sz w:val="24"/>
          <w:szCs w:val="24"/>
          <w:lang w:val="en-US"/>
        </w:rPr>
        <w:t xml:space="preserve"> (B2) and 3</w:t>
      </w:r>
      <w:r w:rsidR="0002130F" w:rsidRPr="000213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02130F">
        <w:rPr>
          <w:rFonts w:ascii="Times New Roman" w:hAnsi="Times New Roman" w:cs="Times New Roman"/>
          <w:sz w:val="24"/>
          <w:szCs w:val="24"/>
          <w:lang w:val="en-US"/>
        </w:rPr>
        <w:t xml:space="preserve"> (B3) building. It met the power requirement of the 1</w:t>
      </w:r>
      <w:r w:rsidR="0002130F" w:rsidRPr="000213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02130F">
        <w:rPr>
          <w:rFonts w:ascii="Times New Roman" w:hAnsi="Times New Roman" w:cs="Times New Roman"/>
          <w:sz w:val="24"/>
          <w:szCs w:val="24"/>
          <w:lang w:val="en-US"/>
        </w:rPr>
        <w:t xml:space="preserve"> building of UEM Kolkata.</w:t>
      </w:r>
    </w:p>
    <w:p w:rsidR="00A57039" w:rsidRDefault="00A57039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259715</wp:posOffset>
                </wp:positionV>
                <wp:extent cx="5295900" cy="2990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039" w:rsidRDefault="00A57039" w:rsidP="00A570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4876800" cy="28765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0" cy="287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5pt;margin-top:20.45pt;width:417pt;height:23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" fillcolor="white [3201]" stroked="f" strokeweight=".5pt">
                <v:textbox>
                  <w:txbxContent>
                    <w:p w:rsidR="00A57039" w:rsidRDefault="00A57039" w:rsidP="00A5703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4876800" cy="28765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0" cy="2876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039" w:rsidRDefault="00A57039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039" w:rsidRDefault="00A57039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039" w:rsidRDefault="00A57039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039" w:rsidRDefault="00A57039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039" w:rsidRDefault="00A57039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039" w:rsidRDefault="00A57039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039" w:rsidRDefault="00A57039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039" w:rsidRDefault="00A57039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039" w:rsidRDefault="00A57039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039" w:rsidRPr="00DB1703" w:rsidRDefault="00A57039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039" w:rsidRDefault="00A57039" w:rsidP="00EB14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039" w:rsidRDefault="00A57039" w:rsidP="00EB14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039" w:rsidRDefault="00A57039" w:rsidP="00EB14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7B5D" w:rsidRPr="00DB1703" w:rsidRDefault="006C0741" w:rsidP="00EB14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703">
        <w:rPr>
          <w:rFonts w:ascii="Times New Roman" w:hAnsi="Times New Roman" w:cs="Times New Roman"/>
          <w:b/>
          <w:sz w:val="24"/>
          <w:szCs w:val="24"/>
          <w:lang w:val="en-US"/>
        </w:rPr>
        <w:t>Annual power requirement of the Institution met by the renewable energy sources</w:t>
      </w:r>
      <w:r w:rsidR="00C319A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C0741" w:rsidRPr="00DB1703" w:rsidRDefault="006C0741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703">
        <w:rPr>
          <w:rFonts w:ascii="Times New Roman" w:hAnsi="Times New Roman" w:cs="Times New Roman"/>
          <w:sz w:val="24"/>
          <w:szCs w:val="24"/>
          <w:lang w:val="en-US"/>
        </w:rPr>
        <w:t>Data for 2020-21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C0741" w:rsidRPr="00DB1703" w:rsidTr="000D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6C0741" w:rsidRPr="00DB1703" w:rsidRDefault="006C0741" w:rsidP="0020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Power requirement met by renewable energy sources</w:t>
            </w:r>
          </w:p>
        </w:tc>
        <w:tc>
          <w:tcPr>
            <w:tcW w:w="1803" w:type="dxa"/>
          </w:tcPr>
          <w:p w:rsidR="006C0741" w:rsidRPr="00DB1703" w:rsidRDefault="0020631C" w:rsidP="00206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Total power requirement</w:t>
            </w:r>
          </w:p>
        </w:tc>
        <w:tc>
          <w:tcPr>
            <w:tcW w:w="1803" w:type="dxa"/>
          </w:tcPr>
          <w:p w:rsidR="006C0741" w:rsidRPr="00DB1703" w:rsidRDefault="0020631C" w:rsidP="00206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Renewable energy source</w:t>
            </w:r>
          </w:p>
        </w:tc>
        <w:tc>
          <w:tcPr>
            <w:tcW w:w="1803" w:type="dxa"/>
          </w:tcPr>
          <w:p w:rsidR="006C0741" w:rsidRPr="00DB1703" w:rsidRDefault="0020631C" w:rsidP="00206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Renewable energy generated and used</w:t>
            </w:r>
          </w:p>
        </w:tc>
        <w:tc>
          <w:tcPr>
            <w:tcW w:w="1804" w:type="dxa"/>
          </w:tcPr>
          <w:p w:rsidR="006C0741" w:rsidRPr="00DB1703" w:rsidRDefault="0020631C" w:rsidP="00206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Energy Supplied to the grid</w:t>
            </w:r>
          </w:p>
        </w:tc>
      </w:tr>
      <w:tr w:rsidR="006C0741" w:rsidRPr="00DB1703" w:rsidTr="000D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6C0741" w:rsidRPr="00DB1703" w:rsidRDefault="0014554D" w:rsidP="00EB144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288 kWp</w:t>
            </w:r>
          </w:p>
        </w:tc>
        <w:tc>
          <w:tcPr>
            <w:tcW w:w="1803" w:type="dxa"/>
          </w:tcPr>
          <w:p w:rsidR="006C0741" w:rsidRPr="00DB1703" w:rsidRDefault="0014554D" w:rsidP="00EB14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  <w:r w:rsidR="00306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20631C" w:rsidRPr="00DB1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</w:p>
        </w:tc>
        <w:tc>
          <w:tcPr>
            <w:tcW w:w="1803" w:type="dxa"/>
          </w:tcPr>
          <w:p w:rsidR="006C0741" w:rsidRPr="00DB1703" w:rsidRDefault="0014554D" w:rsidP="00EB14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122.88 </w:t>
            </w:r>
            <w:r w:rsidR="00306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20631C" w:rsidRPr="00DB1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</w:p>
        </w:tc>
        <w:tc>
          <w:tcPr>
            <w:tcW w:w="1803" w:type="dxa"/>
          </w:tcPr>
          <w:p w:rsidR="006C0741" w:rsidRPr="00DB1703" w:rsidRDefault="00306416" w:rsidP="00EB14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Varies 4</w:t>
            </w:r>
            <w:r w:rsidR="0014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to 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20631C" w:rsidRPr="00DB1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 </w:t>
            </w:r>
          </w:p>
        </w:tc>
        <w:tc>
          <w:tcPr>
            <w:tcW w:w="1804" w:type="dxa"/>
          </w:tcPr>
          <w:p w:rsidR="006C0741" w:rsidRPr="00DB1703" w:rsidRDefault="0014554D" w:rsidP="00306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122.88 </w:t>
            </w:r>
            <w:r w:rsidR="00306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20631C" w:rsidRPr="00DB1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</w:p>
        </w:tc>
      </w:tr>
    </w:tbl>
    <w:p w:rsidR="00844011" w:rsidRPr="00DB1703" w:rsidRDefault="00844011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703">
        <w:rPr>
          <w:rFonts w:ascii="Times New Roman" w:hAnsi="Times New Roman" w:cs="Times New Roman"/>
          <w:sz w:val="24"/>
          <w:szCs w:val="24"/>
          <w:lang w:val="en-US"/>
        </w:rPr>
        <w:t>Amount of Renewable Energy generat</w:t>
      </w:r>
      <w:r w:rsidR="00306416">
        <w:rPr>
          <w:rFonts w:ascii="Times New Roman" w:hAnsi="Times New Roman" w:cs="Times New Roman"/>
          <w:sz w:val="24"/>
          <w:szCs w:val="24"/>
          <w:lang w:val="en-US"/>
        </w:rPr>
        <w:t>ed and used varies from 4</w:t>
      </w:r>
      <w:r w:rsidR="00A15617">
        <w:rPr>
          <w:rFonts w:ascii="Times New Roman" w:hAnsi="Times New Roman" w:cs="Times New Roman"/>
          <w:sz w:val="24"/>
          <w:szCs w:val="24"/>
          <w:lang w:val="en-US"/>
        </w:rPr>
        <w:t>8 to 96</w:t>
      </w:r>
      <w:r w:rsidR="00306416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DB1703">
        <w:rPr>
          <w:rFonts w:ascii="Times New Roman" w:hAnsi="Times New Roman" w:cs="Times New Roman"/>
          <w:sz w:val="24"/>
          <w:szCs w:val="24"/>
          <w:lang w:val="en-US"/>
        </w:rPr>
        <w:t>Wp because</w:t>
      </w:r>
      <w:r w:rsidR="00F2102B" w:rsidRPr="00DB1703">
        <w:rPr>
          <w:rFonts w:ascii="Times New Roman" w:hAnsi="Times New Roman" w:cs="Times New Roman"/>
          <w:sz w:val="24"/>
          <w:szCs w:val="24"/>
          <w:lang w:val="en-US"/>
        </w:rPr>
        <w:t xml:space="preserve"> total renewable power sources are</w:t>
      </w:r>
      <w:r w:rsidRPr="00DB1703">
        <w:rPr>
          <w:rFonts w:ascii="Times New Roman" w:hAnsi="Times New Roman" w:cs="Times New Roman"/>
          <w:sz w:val="24"/>
          <w:szCs w:val="24"/>
          <w:lang w:val="en-US"/>
        </w:rPr>
        <w:t xml:space="preserve"> PV generated </w:t>
      </w:r>
      <w:r w:rsidR="00F2102B" w:rsidRPr="00DB1703">
        <w:rPr>
          <w:rFonts w:ascii="Times New Roman" w:hAnsi="Times New Roman" w:cs="Times New Roman"/>
          <w:sz w:val="24"/>
          <w:szCs w:val="24"/>
          <w:lang w:val="en-US"/>
        </w:rPr>
        <w:t>power, so it’s completely depends on the weather and seasons.</w:t>
      </w:r>
    </w:p>
    <w:p w:rsidR="00DB1703" w:rsidRDefault="00DB1703" w:rsidP="00DB170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Energy data month wise for the year 2020-2021 is tabulated below:</w:t>
      </w:r>
    </w:p>
    <w:p w:rsidR="00DB1703" w:rsidRPr="009E0986" w:rsidRDefault="00DB1703" w:rsidP="00DB17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E09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Month </w:t>
      </w:r>
      <w:r w:rsidR="00013F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wise Renewable Energy Consumption</w:t>
      </w:r>
      <w:r w:rsidR="00E05D2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(k</w:t>
      </w:r>
      <w:r w:rsidRPr="009E09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Wp)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0986" w:rsidTr="001B0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E0986" w:rsidRDefault="009E0986" w:rsidP="009E0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</w:t>
            </w:r>
            <w:r w:rsidR="00D7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(2020-2021)</w:t>
            </w:r>
          </w:p>
        </w:tc>
        <w:tc>
          <w:tcPr>
            <w:tcW w:w="4508" w:type="dxa"/>
          </w:tcPr>
          <w:p w:rsidR="009E0986" w:rsidRDefault="009E0986" w:rsidP="009E0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Renewable Energy</w:t>
            </w:r>
          </w:p>
        </w:tc>
      </w:tr>
      <w:tr w:rsidR="009E0986" w:rsidTr="001B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E0986" w:rsidRPr="009E0986" w:rsidRDefault="009E0986" w:rsidP="001B09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E098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July</w:t>
            </w:r>
          </w:p>
        </w:tc>
        <w:tc>
          <w:tcPr>
            <w:tcW w:w="4508" w:type="dxa"/>
          </w:tcPr>
          <w:p w:rsidR="009E0986" w:rsidRDefault="009E0986" w:rsidP="001B09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3558.25</w:t>
            </w:r>
          </w:p>
          <w:p w:rsidR="009E0986" w:rsidRDefault="009E0986" w:rsidP="001B0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986" w:rsidTr="001B099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E0986" w:rsidRPr="009E0986" w:rsidRDefault="009E0986" w:rsidP="001B09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4508" w:type="dxa"/>
          </w:tcPr>
          <w:p w:rsidR="009E0986" w:rsidRDefault="009E0986" w:rsidP="001B09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10721.57</w:t>
            </w:r>
          </w:p>
          <w:p w:rsidR="009E0986" w:rsidRDefault="009E0986" w:rsidP="001B0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986" w:rsidTr="001B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E0986" w:rsidRPr="009E0986" w:rsidRDefault="009E0986" w:rsidP="001B09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4508" w:type="dxa"/>
          </w:tcPr>
          <w:p w:rsidR="009E0986" w:rsidRDefault="009E0986" w:rsidP="001B09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12339.59</w:t>
            </w:r>
          </w:p>
          <w:p w:rsidR="009E0986" w:rsidRDefault="009E0986" w:rsidP="001B0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986" w:rsidTr="001B0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E0986" w:rsidRPr="009E0986" w:rsidRDefault="009E0986" w:rsidP="001B09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4508" w:type="dxa"/>
          </w:tcPr>
          <w:p w:rsidR="009E0986" w:rsidRDefault="009E0986" w:rsidP="001B09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7172.22</w:t>
            </w:r>
          </w:p>
          <w:p w:rsidR="009E0986" w:rsidRDefault="009E0986" w:rsidP="001B0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986" w:rsidTr="001B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E0986" w:rsidRPr="009E0986" w:rsidRDefault="009E0986" w:rsidP="001B09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4508" w:type="dxa"/>
          </w:tcPr>
          <w:p w:rsidR="009E0986" w:rsidRDefault="009E0986" w:rsidP="001B0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E0986" w:rsidTr="001B0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E0986" w:rsidRPr="009E0986" w:rsidRDefault="009E0986" w:rsidP="001B09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4508" w:type="dxa"/>
          </w:tcPr>
          <w:p w:rsidR="009E0986" w:rsidRDefault="001B099D" w:rsidP="001B0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E0986" w:rsidTr="001B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E0986" w:rsidRDefault="001B099D" w:rsidP="001B09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4508" w:type="dxa"/>
          </w:tcPr>
          <w:p w:rsidR="009E0986" w:rsidRDefault="001B099D" w:rsidP="001B0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B099D" w:rsidTr="001B0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1B099D" w:rsidRDefault="001B099D" w:rsidP="001B09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4508" w:type="dxa"/>
          </w:tcPr>
          <w:p w:rsidR="001B099D" w:rsidRDefault="001B099D" w:rsidP="001B0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E0986" w:rsidTr="001B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E0986" w:rsidRPr="009E0986" w:rsidRDefault="001B099D" w:rsidP="001B09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4508" w:type="dxa"/>
          </w:tcPr>
          <w:p w:rsidR="009E0986" w:rsidRDefault="001B099D" w:rsidP="001B0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E0986" w:rsidTr="001B0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E0986" w:rsidRPr="009E0986" w:rsidRDefault="001B099D" w:rsidP="001B09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4508" w:type="dxa"/>
          </w:tcPr>
          <w:p w:rsidR="009E0986" w:rsidRDefault="001B099D" w:rsidP="001B0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E0986" w:rsidTr="001B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E0986" w:rsidRDefault="001B099D" w:rsidP="001B09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May</w:t>
            </w:r>
          </w:p>
        </w:tc>
        <w:tc>
          <w:tcPr>
            <w:tcW w:w="4508" w:type="dxa"/>
          </w:tcPr>
          <w:p w:rsidR="009E0986" w:rsidRDefault="001B099D" w:rsidP="001B0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E7147" w:rsidRDefault="00CE7147" w:rsidP="00EB14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60F8" w:rsidRDefault="001553CE" w:rsidP="00EB14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3CE">
        <w:rPr>
          <w:rFonts w:ascii="Times New Roman" w:hAnsi="Times New Roman" w:cs="Times New Roman"/>
          <w:b/>
          <w:sz w:val="24"/>
          <w:szCs w:val="24"/>
          <w:lang w:val="en-US"/>
        </w:rPr>
        <w:t>Graphical Representation of month wise Renew</w:t>
      </w:r>
      <w:r w:rsidR="00B719A8">
        <w:rPr>
          <w:rFonts w:ascii="Times New Roman" w:hAnsi="Times New Roman" w:cs="Times New Roman"/>
          <w:b/>
          <w:sz w:val="24"/>
          <w:szCs w:val="24"/>
          <w:lang w:val="en-US"/>
        </w:rPr>
        <w:t>able Energy Consumption</w:t>
      </w:r>
      <w:r w:rsidRPr="00155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year 2020-21</w:t>
      </w:r>
    </w:p>
    <w:p w:rsidR="00B719A8" w:rsidRDefault="00B719A8" w:rsidP="00CE71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 wp14:anchorId="3BC0EB79" wp14:editId="73164284">
            <wp:simplePos x="0" y="0"/>
            <wp:positionH relativeFrom="column">
              <wp:posOffset>762000</wp:posOffset>
            </wp:positionH>
            <wp:positionV relativeFrom="paragraph">
              <wp:posOffset>9525</wp:posOffset>
            </wp:positionV>
            <wp:extent cx="4572000" cy="27432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175C8C">
        <w:rPr>
          <w:rFonts w:ascii="Times New Roman" w:hAnsi="Times New Roman" w:cs="Times New Roman"/>
          <w:b/>
          <w:sz w:val="24"/>
          <w:szCs w:val="24"/>
          <w:lang w:val="en-US"/>
        </w:rPr>
        <w:br w:type="textWrapping" w:clear="all"/>
      </w:r>
    </w:p>
    <w:p w:rsidR="00615B84" w:rsidRDefault="0002130F" w:rsidP="00615B8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Percentage of the </w:t>
      </w:r>
      <w:r w:rsidR="00134A15">
        <w:rPr>
          <w:rFonts w:ascii="Times New Roman" w:hAnsi="Times New Roman" w:cs="Times New Roman"/>
          <w:sz w:val="24"/>
          <w:szCs w:val="24"/>
          <w:lang w:val="en-US"/>
        </w:rPr>
        <w:t xml:space="preserve">annual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power requirement </w:t>
      </w:r>
      <w:r w:rsidR="00615B84">
        <w:rPr>
          <w:rFonts w:ascii="Times New Roman" w:hAnsi="Times New Roman" w:cs="Times New Roman"/>
          <w:sz w:val="24"/>
          <w:szCs w:val="24"/>
          <w:lang w:val="en-US"/>
        </w:rPr>
        <w:t>met by the renewable energy for the 1</w:t>
      </w:r>
      <w:r w:rsidR="00615B84" w:rsidRPr="00615B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615B84">
        <w:rPr>
          <w:rFonts w:ascii="Times New Roman" w:hAnsi="Times New Roman" w:cs="Times New Roman"/>
          <w:sz w:val="24"/>
          <w:szCs w:val="24"/>
          <w:lang w:val="en-US"/>
        </w:rPr>
        <w:t xml:space="preserve"> building of the University= </w:t>
      </w:r>
      <w:r w:rsidR="00134A15">
        <w:rPr>
          <w:rFonts w:ascii="Times New Roman" w:hAnsi="Times New Roman" w:cs="Times New Roman"/>
          <w:b/>
          <w:sz w:val="24"/>
          <w:szCs w:val="24"/>
          <w:lang w:val="en-US"/>
        </w:rPr>
        <w:t>8.33%</w:t>
      </w:r>
    </w:p>
    <w:p w:rsidR="00615B84" w:rsidRDefault="00013F02" w:rsidP="00615B8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Energy Consumption Scenario:</w:t>
      </w:r>
    </w:p>
    <w:p w:rsidR="00013F02" w:rsidRDefault="001311E4" w:rsidP="00615B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 is committed to deliver continuous and sustainable electricity in the campus so that all the academic and official activities are carried out smoothly.</w:t>
      </w:r>
      <w:r w:rsidR="001179D9">
        <w:rPr>
          <w:rFonts w:ascii="Times New Roman" w:hAnsi="Times New Roman" w:cs="Times New Roman"/>
          <w:sz w:val="24"/>
          <w:szCs w:val="24"/>
          <w:lang w:val="en-US"/>
        </w:rPr>
        <w:t xml:space="preserve"> The total sanctioned load of University of Engine</w:t>
      </w:r>
      <w:r w:rsidR="00025C7F">
        <w:rPr>
          <w:rFonts w:ascii="Times New Roman" w:hAnsi="Times New Roman" w:cs="Times New Roman"/>
          <w:sz w:val="24"/>
          <w:szCs w:val="24"/>
          <w:lang w:val="en-US"/>
        </w:rPr>
        <w:t>ering &amp; Management, Kolkata is 350 k</w:t>
      </w:r>
      <w:r w:rsidR="001179D9">
        <w:rPr>
          <w:rFonts w:ascii="Times New Roman" w:hAnsi="Times New Roman" w:cs="Times New Roman"/>
          <w:sz w:val="24"/>
          <w:szCs w:val="24"/>
          <w:lang w:val="en-US"/>
        </w:rPr>
        <w:t xml:space="preserve">VA. </w:t>
      </w:r>
      <w:r w:rsidR="002F0AE1">
        <w:rPr>
          <w:rFonts w:ascii="Times New Roman" w:hAnsi="Times New Roman" w:cs="Times New Roman"/>
          <w:sz w:val="24"/>
          <w:szCs w:val="24"/>
          <w:lang w:val="en-US"/>
        </w:rPr>
        <w:t>Based upon their consumption there are five categories which share some percentage of total load is depicted below.</w:t>
      </w:r>
    </w:p>
    <w:p w:rsidR="004B0990" w:rsidRDefault="004B0990" w:rsidP="00615B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0990" w:rsidRDefault="004B0990" w:rsidP="004B09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IN"/>
        </w:rPr>
        <w:drawing>
          <wp:inline distT="0" distB="0" distL="0" distR="0" wp14:anchorId="748C85FC" wp14:editId="7D298880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66CB" w:rsidRDefault="00D766CB" w:rsidP="00D766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5C8C" w:rsidRDefault="00175C8C" w:rsidP="00D766C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C8C" w:rsidRDefault="00175C8C" w:rsidP="00D766C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66CB" w:rsidRDefault="00D766CB" w:rsidP="00D766C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Total Power Consumption data set month wise for the Year 2020-2021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18B" w:rsidTr="00483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Month (2020-2021)</w:t>
            </w:r>
          </w:p>
        </w:tc>
        <w:tc>
          <w:tcPr>
            <w:tcW w:w="4508" w:type="dxa"/>
          </w:tcPr>
          <w:p w:rsidR="0043418B" w:rsidRDefault="0043418B" w:rsidP="00434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Power Consumption (kWh)</w:t>
            </w:r>
          </w:p>
        </w:tc>
      </w:tr>
      <w:tr w:rsidR="0043418B" w:rsidTr="0048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Pr="00206C97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06C9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July</w:t>
            </w:r>
          </w:p>
        </w:tc>
        <w:tc>
          <w:tcPr>
            <w:tcW w:w="4508" w:type="dxa"/>
          </w:tcPr>
          <w:p w:rsidR="0043418B" w:rsidRPr="0043418B" w:rsidRDefault="0043418B" w:rsidP="00434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13069.75</w:t>
            </w:r>
          </w:p>
        </w:tc>
      </w:tr>
      <w:tr w:rsidR="0043418B" w:rsidTr="00483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Pr="00206C97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06C9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Aug</w:t>
            </w:r>
          </w:p>
        </w:tc>
        <w:tc>
          <w:tcPr>
            <w:tcW w:w="4508" w:type="dxa"/>
          </w:tcPr>
          <w:p w:rsidR="0043418B" w:rsidRPr="0043418B" w:rsidRDefault="0043418B" w:rsidP="00434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11910.50</w:t>
            </w:r>
          </w:p>
        </w:tc>
      </w:tr>
      <w:tr w:rsidR="0043418B" w:rsidRPr="0043418B" w:rsidTr="0048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Pr="0043418B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41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Sep</w:t>
            </w:r>
          </w:p>
        </w:tc>
        <w:tc>
          <w:tcPr>
            <w:tcW w:w="4508" w:type="dxa"/>
          </w:tcPr>
          <w:p w:rsidR="0043418B" w:rsidRPr="0043418B" w:rsidRDefault="0043418B" w:rsidP="00434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13856.50</w:t>
            </w:r>
          </w:p>
        </w:tc>
      </w:tr>
      <w:tr w:rsidR="0043418B" w:rsidRPr="0043418B" w:rsidTr="00483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Pr="0043418B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41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Oct</w:t>
            </w:r>
          </w:p>
        </w:tc>
        <w:tc>
          <w:tcPr>
            <w:tcW w:w="4508" w:type="dxa"/>
          </w:tcPr>
          <w:p w:rsidR="0043418B" w:rsidRPr="0043418B" w:rsidRDefault="0043418B" w:rsidP="00434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17804.25</w:t>
            </w:r>
          </w:p>
        </w:tc>
      </w:tr>
      <w:tr w:rsidR="0043418B" w:rsidRPr="0043418B" w:rsidTr="0048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Pr="0043418B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41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Nov</w:t>
            </w:r>
          </w:p>
        </w:tc>
        <w:tc>
          <w:tcPr>
            <w:tcW w:w="4508" w:type="dxa"/>
          </w:tcPr>
          <w:p w:rsidR="0043418B" w:rsidRPr="0043418B" w:rsidRDefault="0043418B" w:rsidP="00434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17134.50</w:t>
            </w:r>
          </w:p>
        </w:tc>
      </w:tr>
      <w:tr w:rsidR="0043418B" w:rsidRPr="0043418B" w:rsidTr="00483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Pr="0043418B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41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Dec</w:t>
            </w:r>
          </w:p>
        </w:tc>
        <w:tc>
          <w:tcPr>
            <w:tcW w:w="4508" w:type="dxa"/>
          </w:tcPr>
          <w:p w:rsidR="0043418B" w:rsidRPr="0043418B" w:rsidRDefault="0043418B" w:rsidP="00434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11690.75</w:t>
            </w:r>
          </w:p>
        </w:tc>
      </w:tr>
      <w:tr w:rsidR="0043418B" w:rsidRPr="0043418B" w:rsidTr="0048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Pr="0043418B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41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Jan</w:t>
            </w:r>
          </w:p>
        </w:tc>
        <w:tc>
          <w:tcPr>
            <w:tcW w:w="4508" w:type="dxa"/>
          </w:tcPr>
          <w:p w:rsidR="0043418B" w:rsidRPr="0043418B" w:rsidRDefault="0043418B" w:rsidP="00434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12737.25</w:t>
            </w:r>
          </w:p>
        </w:tc>
      </w:tr>
      <w:tr w:rsidR="0043418B" w:rsidRPr="0043418B" w:rsidTr="00483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Pr="0043418B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41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Feb</w:t>
            </w:r>
          </w:p>
        </w:tc>
        <w:tc>
          <w:tcPr>
            <w:tcW w:w="4508" w:type="dxa"/>
          </w:tcPr>
          <w:p w:rsidR="0043418B" w:rsidRPr="0043418B" w:rsidRDefault="0043418B" w:rsidP="00434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14192.75</w:t>
            </w:r>
          </w:p>
        </w:tc>
      </w:tr>
      <w:tr w:rsidR="0043418B" w:rsidRPr="0043418B" w:rsidTr="0048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Pr="0043418B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41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Mar</w:t>
            </w:r>
          </w:p>
        </w:tc>
        <w:tc>
          <w:tcPr>
            <w:tcW w:w="4508" w:type="dxa"/>
          </w:tcPr>
          <w:p w:rsidR="0043418B" w:rsidRPr="0043418B" w:rsidRDefault="0043418B" w:rsidP="00434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200065.25</w:t>
            </w:r>
          </w:p>
        </w:tc>
      </w:tr>
      <w:tr w:rsidR="0043418B" w:rsidRPr="0043418B" w:rsidTr="00483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Pr="0043418B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41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Apr</w:t>
            </w:r>
          </w:p>
        </w:tc>
        <w:tc>
          <w:tcPr>
            <w:tcW w:w="4508" w:type="dxa"/>
          </w:tcPr>
          <w:p w:rsidR="0043418B" w:rsidRPr="0043418B" w:rsidRDefault="0043418B" w:rsidP="00434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16782.25</w:t>
            </w:r>
          </w:p>
        </w:tc>
      </w:tr>
      <w:tr w:rsidR="0043418B" w:rsidRPr="0043418B" w:rsidTr="0048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418B" w:rsidRPr="0043418B" w:rsidRDefault="0043418B" w:rsidP="004341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41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May</w:t>
            </w:r>
          </w:p>
        </w:tc>
        <w:tc>
          <w:tcPr>
            <w:tcW w:w="4508" w:type="dxa"/>
          </w:tcPr>
          <w:p w:rsidR="0043418B" w:rsidRPr="0043418B" w:rsidRDefault="0043418B" w:rsidP="00434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8791.50</w:t>
            </w:r>
          </w:p>
        </w:tc>
      </w:tr>
    </w:tbl>
    <w:p w:rsidR="0043418B" w:rsidRDefault="0043418B" w:rsidP="00D766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5C8C" w:rsidRDefault="00175C8C" w:rsidP="0048354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6598" w:rsidRPr="00506598" w:rsidRDefault="00506598" w:rsidP="004835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5C8C" w:rsidRDefault="00175C8C" w:rsidP="0048354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C8C" w:rsidRDefault="00175C8C" w:rsidP="0048354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C8C" w:rsidRDefault="00175C8C" w:rsidP="0048354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C8C" w:rsidRDefault="00175C8C" w:rsidP="0048354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C8C" w:rsidRDefault="00175C8C" w:rsidP="0048354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354E" w:rsidRDefault="0048354E" w:rsidP="0048354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3C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Graphical Representation of month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wise Total Power Consumption</w:t>
      </w:r>
      <w:r w:rsidRPr="00155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year 2020-21</w:t>
      </w:r>
    </w:p>
    <w:p w:rsidR="0048354E" w:rsidRDefault="00175C8C" w:rsidP="0048354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81915</wp:posOffset>
                </wp:positionV>
                <wp:extent cx="4714875" cy="28289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C8C" w:rsidRDefault="00175C8C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807A30F" wp14:editId="77B8B28A">
                                  <wp:extent cx="4495800" cy="2705100"/>
                                  <wp:effectExtent l="0" t="0" r="0" b="0"/>
                                  <wp:docPr id="7" name="Char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9.75pt;margin-top:6.45pt;width:371.2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" fillcolor="white [3201]" stroked="f" strokeweight=".5pt">
                <v:textbox>
                  <w:txbxContent>
                    <w:p w:rsidR="00175C8C" w:rsidRDefault="00175C8C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807A30F" wp14:editId="77B8B28A">
                            <wp:extent cx="4495800" cy="2705100"/>
                            <wp:effectExtent l="0" t="0" r="0" b="0"/>
                            <wp:docPr id="7" name="Chart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54E" w:rsidRDefault="0048354E" w:rsidP="0048354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354E" w:rsidRDefault="0048354E" w:rsidP="0048354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354E" w:rsidRPr="0043418B" w:rsidRDefault="0048354E" w:rsidP="00D766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66CB" w:rsidRPr="00D766CB" w:rsidRDefault="00D766CB" w:rsidP="00D766C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B84" w:rsidRDefault="00615B84" w:rsidP="00D766CB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66CB" w:rsidRDefault="00D766CB" w:rsidP="00D766CB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66CB" w:rsidRDefault="00D766CB" w:rsidP="00D766CB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B84" w:rsidRDefault="00615B84" w:rsidP="00615B84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B84" w:rsidRDefault="00615B84" w:rsidP="00615B84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B84" w:rsidRDefault="00615B84" w:rsidP="00615B84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B84" w:rsidRPr="00615B84" w:rsidRDefault="00615B84" w:rsidP="00EB14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E92" w:rsidRDefault="00506598" w:rsidP="005065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University </w:t>
      </w:r>
      <w:r w:rsidR="0033201E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also going to install IoT based 3 phase Industrial Meter to track consumption of energy/ electricity for any phase high capacity equipment. It can be operated through Wi-Fi and mobile internet. This equipment track energy consumption using </w:t>
      </w:r>
      <w:r w:rsidR="001D4E92">
        <w:rPr>
          <w:rFonts w:ascii="Times New Roman" w:hAnsi="Times New Roman" w:cs="Times New Roman"/>
          <w:sz w:val="24"/>
          <w:szCs w:val="24"/>
          <w:lang w:val="en-US"/>
        </w:rPr>
        <w:t>smart industrial power sensor and e-bots App.</w:t>
      </w:r>
      <w:r w:rsidR="00615B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15B84" w:rsidRPr="0002130F" w:rsidRDefault="001D4E92" w:rsidP="005065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206375</wp:posOffset>
                </wp:positionV>
                <wp:extent cx="4486275" cy="3267075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E92" w:rsidRDefault="001D4E92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4295775" cy="32861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775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6.5pt;margin-top:16.25pt;width:353.25pt;height:257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1D4E92" w:rsidRDefault="001D4E92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4295775" cy="32861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775" cy="328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B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5B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5B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5B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81926" w:rsidRPr="00DB1703" w:rsidRDefault="00943AED" w:rsidP="00B719A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3338830</wp:posOffset>
                </wp:positionV>
                <wp:extent cx="4752975" cy="333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AED" w:rsidRPr="00943AED" w:rsidRDefault="00943AED" w:rsidP="00943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3A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IoT</w:t>
                            </w:r>
                            <w:bookmarkStart w:id="0" w:name="_GoBack"/>
                            <w:bookmarkEnd w:id="0"/>
                            <w:r w:rsidRPr="00943A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based 3 Phase Industrial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37.5pt;margin-top:262.9pt;width:374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" fillcolor="white [3201]" stroked="f" strokeweight=".5pt">
                <v:textbox>
                  <w:txbxContent>
                    <w:p w:rsidR="00943AED" w:rsidRPr="00943AED" w:rsidRDefault="00943AED" w:rsidP="00943A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43A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IoT</w:t>
                      </w:r>
                      <w:bookmarkStart w:id="1" w:name="_GoBack"/>
                      <w:bookmarkEnd w:id="1"/>
                      <w:r w:rsidRPr="00943A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based 3 Phase Industrial Meter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926" w:rsidRPr="00DB1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4D"/>
    <w:rsid w:val="00013F02"/>
    <w:rsid w:val="0002130F"/>
    <w:rsid w:val="00025C7F"/>
    <w:rsid w:val="000660F8"/>
    <w:rsid w:val="000C37A2"/>
    <w:rsid w:val="000D2766"/>
    <w:rsid w:val="001179D9"/>
    <w:rsid w:val="001311E4"/>
    <w:rsid w:val="00134A15"/>
    <w:rsid w:val="0014554D"/>
    <w:rsid w:val="001553CE"/>
    <w:rsid w:val="00175C8C"/>
    <w:rsid w:val="001B099D"/>
    <w:rsid w:val="001D4E92"/>
    <w:rsid w:val="0020631C"/>
    <w:rsid w:val="00206C97"/>
    <w:rsid w:val="002F0AE1"/>
    <w:rsid w:val="00306416"/>
    <w:rsid w:val="0030752E"/>
    <w:rsid w:val="0033201E"/>
    <w:rsid w:val="0043418B"/>
    <w:rsid w:val="00457B5D"/>
    <w:rsid w:val="00481926"/>
    <w:rsid w:val="0048354E"/>
    <w:rsid w:val="004B0990"/>
    <w:rsid w:val="00506598"/>
    <w:rsid w:val="00615B84"/>
    <w:rsid w:val="006C0741"/>
    <w:rsid w:val="00844011"/>
    <w:rsid w:val="00943AED"/>
    <w:rsid w:val="009E0986"/>
    <w:rsid w:val="00A15617"/>
    <w:rsid w:val="00A57039"/>
    <w:rsid w:val="00B719A8"/>
    <w:rsid w:val="00C319A8"/>
    <w:rsid w:val="00CE7147"/>
    <w:rsid w:val="00D766CB"/>
    <w:rsid w:val="00DB1703"/>
    <w:rsid w:val="00E05D23"/>
    <w:rsid w:val="00EB144D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D2B55-B18A-4C98-A346-7015396D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6C0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2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1">
    <w:name w:val="Plain Table 1"/>
    <w:basedOn w:val="TableNormal"/>
    <w:uiPriority w:val="41"/>
    <w:rsid w:val="009E0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0.jpg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OARD-ROOM-PC\Desktop\NAAC\All%20data%20c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OARD-ROOM-PC\Desktop\NAAC\All%20data%20c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Month</a:t>
            </a:r>
            <a:r>
              <a:rPr lang="en-IN" baseline="0"/>
              <a:t> wise Solar Energy Consumption (kWp)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xVal>
            <c:strRef>
              <c:f>Sheet1!$J$3:$J$14</c:f>
              <c:strCache>
                <c:ptCount val="12"/>
                <c:pt idx="0">
                  <c:v>July</c:v>
                </c:pt>
                <c:pt idx="1">
                  <c:v>Aug</c:v>
                </c:pt>
                <c:pt idx="2">
                  <c:v>Sept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</c:v>
                </c:pt>
              </c:strCache>
            </c:strRef>
          </c:xVal>
          <c:yVal>
            <c:numRef>
              <c:f>Sheet1!$K$3:$K$14</c:f>
              <c:numCache>
                <c:formatCode>General</c:formatCode>
                <c:ptCount val="12"/>
                <c:pt idx="0">
                  <c:v>3558.2499999999991</c:v>
                </c:pt>
                <c:pt idx="1">
                  <c:v>10721.569999999998</c:v>
                </c:pt>
                <c:pt idx="2">
                  <c:v>12339.59</c:v>
                </c:pt>
                <c:pt idx="3">
                  <c:v>7172.2200000000012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5681840"/>
        <c:axId val="1898159856"/>
      </c:scatterChart>
      <c:valAx>
        <c:axId val="1895681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8159856"/>
        <c:crosses val="autoZero"/>
        <c:crossBetween val="midCat"/>
      </c:valAx>
      <c:valAx>
        <c:axId val="189815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Energy</a:t>
                </a:r>
                <a:r>
                  <a:rPr lang="en-IN" baseline="0"/>
                  <a:t> Consumption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56818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Load</a:t>
            </a:r>
            <a:r>
              <a:rPr lang="en-IN" baseline="0"/>
              <a:t> Profile of UEM, Kolkata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Sheet1!$L$3:$L$7</c:f>
              <c:strCache>
                <c:ptCount val="5"/>
                <c:pt idx="0">
                  <c:v>Class Rooms</c:v>
                </c:pt>
                <c:pt idx="1">
                  <c:v>Laboratory</c:v>
                </c:pt>
                <c:pt idx="2">
                  <c:v>Administration</c:v>
                </c:pt>
                <c:pt idx="3">
                  <c:v>AC's</c:v>
                </c:pt>
                <c:pt idx="4">
                  <c:v>Other</c:v>
                </c:pt>
              </c:strCache>
            </c:strRef>
          </c:cat>
          <c:val>
            <c:numRef>
              <c:f>Sheet1!$M$3:$M$7</c:f>
              <c:numCache>
                <c:formatCode>0%</c:formatCode>
                <c:ptCount val="5"/>
                <c:pt idx="0">
                  <c:v>0.45</c:v>
                </c:pt>
                <c:pt idx="1">
                  <c:v>0.2</c:v>
                </c:pt>
                <c:pt idx="2">
                  <c:v>0.15</c:v>
                </c:pt>
                <c:pt idx="3">
                  <c:v>0.12</c:v>
                </c:pt>
                <c:pt idx="4">
                  <c:v>0.08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Month</a:t>
            </a:r>
            <a:r>
              <a:rPr lang="en-IN" baseline="0"/>
              <a:t> wise Power Consumption (kWh)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xVal>
            <c:strRef>
              <c:f>Sheet1!$A$2:$A$12</c:f>
              <c:strCache>
                <c:ptCount val="11"/>
                <c:pt idx="0">
                  <c:v>July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</c:strCache>
            </c:str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13069.75</c:v>
                </c:pt>
                <c:pt idx="1">
                  <c:v>11910.5</c:v>
                </c:pt>
                <c:pt idx="2">
                  <c:v>13856.5</c:v>
                </c:pt>
                <c:pt idx="3">
                  <c:v>17804.25</c:v>
                </c:pt>
                <c:pt idx="4">
                  <c:v>17134.5</c:v>
                </c:pt>
                <c:pt idx="5">
                  <c:v>11690.75</c:v>
                </c:pt>
                <c:pt idx="6">
                  <c:v>12737.25</c:v>
                </c:pt>
                <c:pt idx="7">
                  <c:v>14192.75</c:v>
                </c:pt>
                <c:pt idx="8">
                  <c:v>200065.25</c:v>
                </c:pt>
                <c:pt idx="9">
                  <c:v>16782.25</c:v>
                </c:pt>
                <c:pt idx="10">
                  <c:v>8791.5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2373568"/>
        <c:axId val="1982370304"/>
      </c:scatterChart>
      <c:valAx>
        <c:axId val="1982373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Month</a:t>
                </a:r>
                <a:r>
                  <a:rPr lang="en-IN" baseline="0"/>
                  <a:t> (2020-2021)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2370304"/>
        <c:crosses val="autoZero"/>
        <c:crossBetween val="midCat"/>
      </c:valAx>
      <c:valAx>
        <c:axId val="198237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Power</a:t>
                </a:r>
                <a:r>
                  <a:rPr lang="en-IN" baseline="0"/>
                  <a:t> Consumption (kWh)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23735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Month</a:t>
            </a:r>
            <a:r>
              <a:rPr lang="en-IN" baseline="0"/>
              <a:t> wise Power Consumption (kWh)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xVal>
            <c:strRef>
              <c:f>Sheet1!$A$2:$A$12</c:f>
              <c:strCache>
                <c:ptCount val="11"/>
                <c:pt idx="0">
                  <c:v>July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</c:strCache>
            </c:str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13069.75</c:v>
                </c:pt>
                <c:pt idx="1">
                  <c:v>11910.5</c:v>
                </c:pt>
                <c:pt idx="2">
                  <c:v>13856.5</c:v>
                </c:pt>
                <c:pt idx="3">
                  <c:v>17804.25</c:v>
                </c:pt>
                <c:pt idx="4">
                  <c:v>17134.5</c:v>
                </c:pt>
                <c:pt idx="5">
                  <c:v>11690.75</c:v>
                </c:pt>
                <c:pt idx="6">
                  <c:v>12737.25</c:v>
                </c:pt>
                <c:pt idx="7">
                  <c:v>14192.75</c:v>
                </c:pt>
                <c:pt idx="8">
                  <c:v>200065.25</c:v>
                </c:pt>
                <c:pt idx="9">
                  <c:v>16782.25</c:v>
                </c:pt>
                <c:pt idx="10">
                  <c:v>8791.5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298615136"/>
        <c:axId val="-1298611872"/>
      </c:scatterChart>
      <c:valAx>
        <c:axId val="-1298615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Month</a:t>
                </a:r>
                <a:r>
                  <a:rPr lang="en-IN" baseline="0"/>
                  <a:t> (2020-2021)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98611872"/>
        <c:crosses val="autoZero"/>
        <c:crossBetween val="midCat"/>
      </c:valAx>
      <c:valAx>
        <c:axId val="-129861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Power</a:t>
                </a:r>
                <a:r>
                  <a:rPr lang="en-IN" baseline="0"/>
                  <a:t> Consumption (kWh)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986151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BOARD-ROOM-PC</dc:creator>
  <cp:keywords/>
  <dc:description/>
  <cp:lastModifiedBy>BOARD-ROOM-PC</cp:lastModifiedBy>
  <cp:revision>36</cp:revision>
  <dcterms:created xsi:type="dcterms:W3CDTF">2021-06-24T05:39:00Z</dcterms:created>
  <dcterms:modified xsi:type="dcterms:W3CDTF">2021-07-09T06:02:00Z</dcterms:modified>
</cp:coreProperties>
</file>